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166" w:rsidRDefault="004245E9" w:rsidP="00EE5589">
      <w:pPr>
        <w:pStyle w:val="normal-header"/>
        <w:spacing w:line="276" w:lineRule="auto"/>
        <w:ind w:right="24" w:firstLine="0"/>
      </w:pPr>
      <w:r>
        <w:t>2021</w:t>
      </w:r>
      <w:r w:rsidR="001B1EF7">
        <w:t>.</w:t>
      </w:r>
      <w:r w:rsidR="00392B1A" w:rsidRPr="00AC5B21">
        <w:t xml:space="preserve">| </w:t>
      </w:r>
      <w:r>
        <w:t>11</w:t>
      </w:r>
      <w:r w:rsidR="001B1EF7">
        <w:t>.</w:t>
      </w:r>
      <w:r w:rsidR="002441AB">
        <w:t xml:space="preserve">| </w:t>
      </w:r>
      <w:r>
        <w:t>05</w:t>
      </w:r>
      <w:r w:rsidR="00C20217">
        <w:t>.</w:t>
      </w:r>
    </w:p>
    <w:p w:rsidR="00BC63BE" w:rsidRPr="00D42BAB" w:rsidRDefault="00BC63BE" w:rsidP="00EE5589">
      <w:pPr>
        <w:pStyle w:val="Sajtkzlemny"/>
        <w:tabs>
          <w:tab w:val="clear" w:pos="5670"/>
          <w:tab w:val="left" w:pos="5812"/>
        </w:tabs>
        <w:spacing w:line="276" w:lineRule="auto"/>
        <w:ind w:firstLine="0"/>
        <w:rPr>
          <w:color w:val="404040" w:themeColor="text1" w:themeTint="BF"/>
          <w:sz w:val="20"/>
          <w:szCs w:val="20"/>
          <w:lang w:val="hu-HU" w:eastAsia="hu-HU"/>
        </w:rPr>
      </w:pPr>
    </w:p>
    <w:p w:rsidR="00BC63BE" w:rsidRPr="00146ACE" w:rsidRDefault="00BC63BE" w:rsidP="00EE5589">
      <w:pPr>
        <w:pStyle w:val="Sajtkzlemny"/>
        <w:tabs>
          <w:tab w:val="clear" w:pos="5670"/>
          <w:tab w:val="clear" w:pos="6804"/>
        </w:tabs>
        <w:spacing w:line="276" w:lineRule="auto"/>
        <w:ind w:firstLine="0"/>
        <w:rPr>
          <w:noProof w:val="0"/>
          <w:color w:val="404040" w:themeColor="text1" w:themeTint="BF"/>
          <w:sz w:val="32"/>
          <w:szCs w:val="32"/>
          <w:lang w:val="hu-HU"/>
        </w:rPr>
      </w:pPr>
      <w:r w:rsidRPr="00146ACE">
        <w:rPr>
          <w:sz w:val="32"/>
          <w:szCs w:val="32"/>
          <w:lang w:val="hu-HU" w:eastAsia="hu-HU"/>
        </w:rPr>
        <w:t>Sajtóközlemény</w:t>
      </w:r>
      <w:r w:rsidRPr="00146ACE">
        <w:rPr>
          <w:color w:val="404040" w:themeColor="text1" w:themeTint="BF"/>
          <w:sz w:val="32"/>
          <w:szCs w:val="32"/>
          <w:lang w:val="hu-HU" w:eastAsia="hu-HU"/>
        </w:rPr>
        <w:tab/>
      </w:r>
      <w:r w:rsidRPr="00146ACE">
        <w:rPr>
          <w:noProof w:val="0"/>
          <w:color w:val="404040" w:themeColor="text1" w:themeTint="BF"/>
          <w:sz w:val="32"/>
          <w:szCs w:val="32"/>
          <w:lang w:val="hu-HU"/>
        </w:rPr>
        <w:tab/>
      </w:r>
    </w:p>
    <w:p w:rsidR="00BC63BE" w:rsidRDefault="004245E9" w:rsidP="00EE5589">
      <w:pPr>
        <w:pStyle w:val="normal-header"/>
        <w:spacing w:line="276" w:lineRule="auto"/>
        <w:ind w:firstLine="0"/>
      </w:pPr>
      <w:r w:rsidRPr="004245E9">
        <w:rPr>
          <w:b/>
          <w:caps/>
        </w:rPr>
        <w:t xml:space="preserve">„Nemzeti Orvostechnikai Regiszter (NOR) bemutatása </w:t>
      </w:r>
      <w:proofErr w:type="gramStart"/>
      <w:r w:rsidRPr="004245E9">
        <w:rPr>
          <w:b/>
          <w:caps/>
        </w:rPr>
        <w:t>és</w:t>
      </w:r>
      <w:proofErr w:type="gramEnd"/>
      <w:r w:rsidRPr="004245E9">
        <w:rPr>
          <w:b/>
          <w:caps/>
        </w:rPr>
        <w:t xml:space="preserve"> egyéb forgalmazói kötelezettségek” címmel szervezett konferenciát az Országos Gyógyszerészeti és Élelmezés-egészségügyi Intézet</w:t>
      </w:r>
    </w:p>
    <w:p w:rsidR="005901CF" w:rsidRDefault="005901CF" w:rsidP="00EE5589">
      <w:pPr>
        <w:pStyle w:val="normal-header"/>
        <w:spacing w:line="276" w:lineRule="auto"/>
        <w:ind w:firstLine="0"/>
      </w:pPr>
    </w:p>
    <w:p w:rsidR="005901CF" w:rsidRDefault="004245E9" w:rsidP="00EE5589">
      <w:pPr>
        <w:pStyle w:val="normal-header"/>
        <w:spacing w:line="276" w:lineRule="auto"/>
        <w:ind w:firstLine="0"/>
        <w:rPr>
          <w:b/>
        </w:rPr>
      </w:pPr>
      <w:r w:rsidRPr="004245E9">
        <w:rPr>
          <w:b/>
        </w:rPr>
        <w:t xml:space="preserve">„Nemzeti Orvostechnikai Regiszter (NOR) bemutatása és egyéb forgalmazói kötelezettségek” címmel szervezett </w:t>
      </w:r>
      <w:proofErr w:type="gramStart"/>
      <w:r w:rsidRPr="004245E9">
        <w:rPr>
          <w:b/>
        </w:rPr>
        <w:t>konferenciát</w:t>
      </w:r>
      <w:proofErr w:type="gramEnd"/>
      <w:r w:rsidRPr="004245E9">
        <w:rPr>
          <w:b/>
        </w:rPr>
        <w:t xml:space="preserve"> az Országos Gyógyszerészeti és Élelmezés-egészségügyi Intézet (OGYÉI) október 21-én. A hazai szakmai szervezetek, szakemberek orvostechnikai és gyógyászati segédeszköz forgalmazók valamint rendelésre készült eszközt gyártók számára rendezett konferencián.</w:t>
      </w:r>
    </w:p>
    <w:p w:rsidR="004245E9" w:rsidRDefault="004245E9" w:rsidP="00EE5589">
      <w:pPr>
        <w:pStyle w:val="normal-header"/>
        <w:spacing w:line="276" w:lineRule="auto"/>
        <w:ind w:firstLine="0"/>
        <w:rPr>
          <w:b/>
        </w:rPr>
      </w:pPr>
      <w:bookmarkStart w:id="0" w:name="_GoBack"/>
      <w:bookmarkEnd w:id="0"/>
    </w:p>
    <w:p w:rsidR="004245E9" w:rsidRPr="00123642" w:rsidRDefault="004245E9" w:rsidP="00EE5589">
      <w:pPr>
        <w:pStyle w:val="normal-header"/>
        <w:spacing w:line="276" w:lineRule="auto"/>
        <w:ind w:firstLine="0"/>
      </w:pPr>
    </w:p>
    <w:p w:rsidR="004245E9" w:rsidRPr="004245E9" w:rsidRDefault="004245E9" w:rsidP="004245E9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4245E9">
        <w:rPr>
          <w:rFonts w:ascii="Arial" w:hAnsi="Arial" w:cs="Arial"/>
          <w:color w:val="575757"/>
          <w:sz w:val="20"/>
          <w:szCs w:val="20"/>
        </w:rPr>
        <w:t>Az előadók ismertették a létrejött adatbázist és az abban rejlő lehetőségeket, emellett bővebb tájékoztatást adtak az orvostechnikai eszközök és gyógyászati segédeszközök összefüggései és a kapcsolódó forgalmazói kötelezettségek kapcsán.</w:t>
      </w:r>
    </w:p>
    <w:p w:rsidR="004245E9" w:rsidRPr="004245E9" w:rsidRDefault="004245E9" w:rsidP="004245E9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proofErr w:type="gramStart"/>
      <w:r w:rsidRPr="004245E9">
        <w:rPr>
          <w:rFonts w:ascii="Arial" w:hAnsi="Arial" w:cs="Arial"/>
          <w:color w:val="575757"/>
          <w:sz w:val="20"/>
          <w:szCs w:val="20"/>
        </w:rPr>
        <w:t>A közelmúltban alkalmazni kezdett új az orvostechnikai eszközökről szóló (EU) 2017/745 európai parlamenti és tanácsi rendelet (MDR) és a hamarosan alkalmazni rendelt, az in vitro diagnosztikai orvostechnikai eszközökről szóló (EU) 2017/746 európai parlamenti és tanácsi rendelet (IVDR) lehetővé tette a tagállamok számára, hogy olyan nemzeti adatbázist hozzanak létre, amely széles körben elérhető módon tartalmaz adatokat a Magyarországon elérhető orvostechnikai és in vitro diagnosztikai eszközökről.</w:t>
      </w:r>
      <w:proofErr w:type="gramEnd"/>
    </w:p>
    <w:p w:rsidR="004245E9" w:rsidRPr="004245E9" w:rsidRDefault="004245E9" w:rsidP="004245E9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4245E9">
        <w:rPr>
          <w:rFonts w:ascii="Arial" w:hAnsi="Arial" w:cs="Arial"/>
          <w:color w:val="575757"/>
          <w:sz w:val="20"/>
          <w:szCs w:val="20"/>
        </w:rPr>
        <w:t xml:space="preserve">Hazánkban az orvostechnikaieszköz-fogalom mellett ismert gyógyászatisegédeszköz-fogalom korábban sok félreértésre adott okot, hiszen e két termékkör részben fedi egymást. Az adatbázis létrehozása arra is lehetőséget teremt, hogy a forgalmazók számára egyértelművé váljon, termékük amellett, hogy orvostechnikai eszköz az Európai Unió szabályozása szerint, de egyben gyógyászati segédeszköznek is minősül a hazai szabályozás tükrében, így vonatkoznak rá az uniósnál valamivel szigorúbb, illetve azt kiegészítő forgalmazási és </w:t>
      </w:r>
      <w:proofErr w:type="gramStart"/>
      <w:r w:rsidRPr="004245E9">
        <w:rPr>
          <w:rFonts w:ascii="Arial" w:hAnsi="Arial" w:cs="Arial"/>
          <w:color w:val="575757"/>
          <w:sz w:val="20"/>
          <w:szCs w:val="20"/>
        </w:rPr>
        <w:t>reklámozási</w:t>
      </w:r>
      <w:proofErr w:type="gramEnd"/>
      <w:r w:rsidRPr="004245E9">
        <w:rPr>
          <w:rFonts w:ascii="Arial" w:hAnsi="Arial" w:cs="Arial"/>
          <w:color w:val="575757"/>
          <w:sz w:val="20"/>
          <w:szCs w:val="20"/>
        </w:rPr>
        <w:t xml:space="preserve"> szabályok.</w:t>
      </w:r>
    </w:p>
    <w:p w:rsidR="004245E9" w:rsidRPr="004245E9" w:rsidRDefault="004245E9" w:rsidP="004245E9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4245E9">
        <w:rPr>
          <w:rFonts w:ascii="Arial" w:hAnsi="Arial" w:cs="Arial"/>
          <w:color w:val="575757"/>
          <w:sz w:val="20"/>
          <w:szCs w:val="20"/>
        </w:rPr>
        <w:t xml:space="preserve">A cél a gyógyászati segédeszközt gyártók és forgalmazók kötelezettségeinek </w:t>
      </w:r>
      <w:proofErr w:type="gramStart"/>
      <w:r w:rsidRPr="004245E9">
        <w:rPr>
          <w:rFonts w:ascii="Arial" w:hAnsi="Arial" w:cs="Arial"/>
          <w:color w:val="575757"/>
          <w:sz w:val="20"/>
          <w:szCs w:val="20"/>
        </w:rPr>
        <w:t>komplex</w:t>
      </w:r>
      <w:proofErr w:type="gramEnd"/>
      <w:r w:rsidRPr="004245E9">
        <w:rPr>
          <w:rFonts w:ascii="Arial" w:hAnsi="Arial" w:cs="Arial"/>
          <w:color w:val="575757"/>
          <w:sz w:val="20"/>
          <w:szCs w:val="20"/>
        </w:rPr>
        <w:t xml:space="preserve"> bemutatása volt, így a NOR mellett a regisztráció hátteréül szolgáló dokumentációs kötelezettségek, a termékekkel kapcsolatos ismertetési és reklámozási szabályok, a társadalombiztosítási támogatás lehetőségei, és az orvostechnikai eszközök vonatkozó szabályozásának újdonságai is szóba kerültek az Országos Gyógyszerészeti és Élelmezés-egészségügyi Intézet, a Nemzeti Egészségbiztosítási Alapkezelő (NEAK) és a CE </w:t>
      </w:r>
      <w:proofErr w:type="spellStart"/>
      <w:r w:rsidRPr="004245E9">
        <w:rPr>
          <w:rFonts w:ascii="Arial" w:hAnsi="Arial" w:cs="Arial"/>
          <w:color w:val="575757"/>
          <w:sz w:val="20"/>
          <w:szCs w:val="20"/>
        </w:rPr>
        <w:t>Certiso</w:t>
      </w:r>
      <w:proofErr w:type="spellEnd"/>
      <w:r w:rsidRPr="004245E9">
        <w:rPr>
          <w:rFonts w:ascii="Arial" w:hAnsi="Arial" w:cs="Arial"/>
          <w:color w:val="575757"/>
          <w:sz w:val="20"/>
          <w:szCs w:val="20"/>
        </w:rPr>
        <w:t xml:space="preserve"> Kft. szakembereinek előadásban.</w:t>
      </w:r>
    </w:p>
    <w:p w:rsidR="004245E9" w:rsidRPr="004245E9" w:rsidRDefault="004245E9" w:rsidP="004245E9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4245E9">
        <w:rPr>
          <w:rFonts w:ascii="Arial" w:hAnsi="Arial" w:cs="Arial"/>
          <w:b/>
          <w:bCs/>
          <w:color w:val="575757"/>
          <w:sz w:val="20"/>
          <w:szCs w:val="20"/>
        </w:rPr>
        <w:t>A Nemzeti Orvostechnikai Regiszter adatbázis az EFOP-1.8.10-VEKOP-17-2017-00001 azonosítószámú „Komplex egészségvédelem és szemléletfejlesztés a táplálkozás és gyógyszerfogyasztás területén” elnevezésű kiemelt projekt részeként a „Gyógyászati segédeszközök felhasználásával kapcsolatos ismeretek bővítése (T08)” munkacsomag eredményeként jött létre.</w:t>
      </w:r>
    </w:p>
    <w:p w:rsidR="00922FBD" w:rsidRPr="00922FBD" w:rsidRDefault="00922FBD" w:rsidP="004245E9">
      <w:pPr>
        <w:pStyle w:val="normal-header"/>
        <w:spacing w:line="276" w:lineRule="auto"/>
        <w:ind w:firstLine="0"/>
      </w:pPr>
    </w:p>
    <w:sectPr w:rsidR="00922FBD" w:rsidRPr="00922FBD" w:rsidSect="006734FC">
      <w:headerReference w:type="default" r:id="rId6"/>
      <w:footerReference w:type="default" r:id="rId7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1B9" w:rsidRDefault="00EA11B9" w:rsidP="00AB4900">
      <w:pPr>
        <w:spacing w:after="0" w:line="240" w:lineRule="auto"/>
      </w:pPr>
      <w:r>
        <w:separator/>
      </w:r>
    </w:p>
  </w:endnote>
  <w:endnote w:type="continuationSeparator" w:id="0">
    <w:p w:rsidR="00EA11B9" w:rsidRDefault="00EA11B9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870555"/>
      <w:docPartObj>
        <w:docPartGallery w:val="Page Numbers (Bottom of Page)"/>
        <w:docPartUnique/>
      </w:docPartObj>
    </w:sdtPr>
    <w:sdtEndPr/>
    <w:sdtContent>
      <w:p w:rsidR="00EE5589" w:rsidRDefault="00EE558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45E9">
          <w:rPr>
            <w:noProof/>
          </w:rPr>
          <w:t>1</w:t>
        </w:r>
        <w:r>
          <w:fldChar w:fldCharType="end"/>
        </w:r>
      </w:p>
    </w:sdtContent>
  </w:sdt>
  <w:p w:rsidR="005E2EDE" w:rsidRDefault="005E2ED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1B9" w:rsidRDefault="00EA11B9" w:rsidP="00AB4900">
      <w:pPr>
        <w:spacing w:after="0" w:line="240" w:lineRule="auto"/>
      </w:pPr>
      <w:r>
        <w:separator/>
      </w:r>
    </w:p>
  </w:footnote>
  <w:footnote w:type="continuationSeparator" w:id="0">
    <w:p w:rsidR="00EA11B9" w:rsidRDefault="00EA11B9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4FC" w:rsidRDefault="006734FC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240000" cy="22392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Default="00AB4900" w:rsidP="00B50ED9">
    <w:pPr>
      <w:pStyle w:val="lfej"/>
      <w:ind w:left="1701"/>
    </w:pPr>
  </w:p>
  <w:p w:rsidR="001B1EF7" w:rsidRDefault="001B1EF7" w:rsidP="00B50ED9">
    <w:pPr>
      <w:pStyle w:val="lfej"/>
      <w:ind w:left="1701"/>
    </w:pPr>
  </w:p>
  <w:p w:rsidR="001B1EF7" w:rsidRDefault="001B1EF7" w:rsidP="00B50ED9">
    <w:pPr>
      <w:pStyle w:val="lfej"/>
      <w:ind w:left="1701"/>
    </w:pPr>
  </w:p>
  <w:p w:rsidR="001B1EF7" w:rsidRDefault="001B1EF7" w:rsidP="00B50ED9">
    <w:pPr>
      <w:pStyle w:val="lfej"/>
      <w:ind w:left="1701"/>
    </w:pPr>
  </w:p>
  <w:p w:rsidR="001B1EF7" w:rsidRDefault="001B1EF7" w:rsidP="00B50ED9">
    <w:pPr>
      <w:pStyle w:val="lfej"/>
      <w:ind w:left="1701"/>
    </w:pPr>
  </w:p>
  <w:p w:rsidR="001B1EF7" w:rsidRPr="00AB4900" w:rsidRDefault="001B1EF7" w:rsidP="00B50ED9">
    <w:pPr>
      <w:pStyle w:val="lfej"/>
      <w:ind w:left="170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45F17"/>
    <w:rsid w:val="00051ABD"/>
    <w:rsid w:val="00081A6B"/>
    <w:rsid w:val="000B2CD5"/>
    <w:rsid w:val="000B6083"/>
    <w:rsid w:val="000C41AC"/>
    <w:rsid w:val="000F4E96"/>
    <w:rsid w:val="00111913"/>
    <w:rsid w:val="00146ACE"/>
    <w:rsid w:val="00155958"/>
    <w:rsid w:val="001B1EF7"/>
    <w:rsid w:val="001E6A2A"/>
    <w:rsid w:val="002112C7"/>
    <w:rsid w:val="00232166"/>
    <w:rsid w:val="002441AB"/>
    <w:rsid w:val="00244F73"/>
    <w:rsid w:val="00263C08"/>
    <w:rsid w:val="002A6DE9"/>
    <w:rsid w:val="002B0237"/>
    <w:rsid w:val="002D426F"/>
    <w:rsid w:val="002F678C"/>
    <w:rsid w:val="00316890"/>
    <w:rsid w:val="00344C67"/>
    <w:rsid w:val="00353E8C"/>
    <w:rsid w:val="00392B1A"/>
    <w:rsid w:val="003D5F77"/>
    <w:rsid w:val="004245E9"/>
    <w:rsid w:val="004370CA"/>
    <w:rsid w:val="0049671E"/>
    <w:rsid w:val="004C625A"/>
    <w:rsid w:val="00522599"/>
    <w:rsid w:val="005901CF"/>
    <w:rsid w:val="005D030D"/>
    <w:rsid w:val="005E2EDE"/>
    <w:rsid w:val="006610E7"/>
    <w:rsid w:val="006734FC"/>
    <w:rsid w:val="006A1E4D"/>
    <w:rsid w:val="006C0217"/>
    <w:rsid w:val="006D0ADF"/>
    <w:rsid w:val="0078269C"/>
    <w:rsid w:val="007A6928"/>
    <w:rsid w:val="00802813"/>
    <w:rsid w:val="00816521"/>
    <w:rsid w:val="00845B5B"/>
    <w:rsid w:val="008B5441"/>
    <w:rsid w:val="009039F9"/>
    <w:rsid w:val="00922FBD"/>
    <w:rsid w:val="009B38F5"/>
    <w:rsid w:val="009C486D"/>
    <w:rsid w:val="009D2C62"/>
    <w:rsid w:val="00A06EA7"/>
    <w:rsid w:val="00A12FE5"/>
    <w:rsid w:val="00A422D2"/>
    <w:rsid w:val="00A46013"/>
    <w:rsid w:val="00A54B1C"/>
    <w:rsid w:val="00A63A25"/>
    <w:rsid w:val="00AB4900"/>
    <w:rsid w:val="00AC5B21"/>
    <w:rsid w:val="00AD3C11"/>
    <w:rsid w:val="00AE2160"/>
    <w:rsid w:val="00B0435E"/>
    <w:rsid w:val="00B50ED9"/>
    <w:rsid w:val="00BC63BE"/>
    <w:rsid w:val="00C0251B"/>
    <w:rsid w:val="00C20217"/>
    <w:rsid w:val="00C573C0"/>
    <w:rsid w:val="00C62A9D"/>
    <w:rsid w:val="00C87FFB"/>
    <w:rsid w:val="00C9125A"/>
    <w:rsid w:val="00C9496E"/>
    <w:rsid w:val="00CB133A"/>
    <w:rsid w:val="00CC0E55"/>
    <w:rsid w:val="00CE2233"/>
    <w:rsid w:val="00D15E97"/>
    <w:rsid w:val="00D42BAB"/>
    <w:rsid w:val="00D50544"/>
    <w:rsid w:val="00D609B1"/>
    <w:rsid w:val="00DC0ECD"/>
    <w:rsid w:val="00E824DA"/>
    <w:rsid w:val="00EA11B9"/>
    <w:rsid w:val="00EA2F16"/>
    <w:rsid w:val="00EE5589"/>
    <w:rsid w:val="00F22288"/>
    <w:rsid w:val="00F7138D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15FD"/>
  <w15:docId w15:val="{8E847DC3-6A8A-46D7-A2D9-512B4C7C5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paragraph" w:styleId="NormlWeb">
    <w:name w:val="Normal (Web)"/>
    <w:basedOn w:val="Norml"/>
    <w:uiPriority w:val="99"/>
    <w:semiHidden/>
    <w:unhideWhenUsed/>
    <w:rsid w:val="00424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Szabó Nikolett</cp:lastModifiedBy>
  <cp:revision>2</cp:revision>
  <dcterms:created xsi:type="dcterms:W3CDTF">2025-09-16T09:53:00Z</dcterms:created>
  <dcterms:modified xsi:type="dcterms:W3CDTF">2025-09-16T09:53:00Z</dcterms:modified>
</cp:coreProperties>
</file>