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csostblzat"/>
        <w:tblpPr w:leftFromText="141" w:rightFromText="141" w:horzAnchor="margin" w:tblpY="1080"/>
        <w:tblW w:w="0" w:type="auto"/>
        <w:tblLook w:val="04A0" w:firstRow="1" w:lastRow="0" w:firstColumn="1" w:lastColumn="0" w:noHBand="0" w:noVBand="1"/>
      </w:tblPr>
      <w:tblGrid>
        <w:gridCol w:w="1271"/>
        <w:gridCol w:w="7791"/>
      </w:tblGrid>
      <w:tr w:rsidR="00A45921" w:rsidTr="008E76E7">
        <w:tc>
          <w:tcPr>
            <w:tcW w:w="1271" w:type="dxa"/>
          </w:tcPr>
          <w:p w:rsidR="00A45921" w:rsidRPr="00476CAF" w:rsidRDefault="00A45921" w:rsidP="008E76E7">
            <w:pPr>
              <w:rPr>
                <w:b/>
              </w:rPr>
            </w:pPr>
            <w:r w:rsidRPr="00476CAF">
              <w:rPr>
                <w:b/>
              </w:rPr>
              <w:t>Kódszám</w:t>
            </w:r>
          </w:p>
        </w:tc>
        <w:tc>
          <w:tcPr>
            <w:tcW w:w="7791" w:type="dxa"/>
          </w:tcPr>
          <w:p w:rsidR="00A45921" w:rsidRPr="00476CAF" w:rsidRDefault="00A45921" w:rsidP="008E76E7">
            <w:pPr>
              <w:rPr>
                <w:b/>
              </w:rPr>
            </w:pPr>
            <w:r w:rsidRPr="00476CAF">
              <w:rPr>
                <w:b/>
              </w:rPr>
              <w:t>Kifogás indoka</w:t>
            </w:r>
          </w:p>
        </w:tc>
      </w:tr>
      <w:tr w:rsidR="00A45921" w:rsidTr="008E76E7">
        <w:tc>
          <w:tcPr>
            <w:tcW w:w="1271" w:type="dxa"/>
          </w:tcPr>
          <w:p w:rsidR="00A45921" w:rsidRDefault="00A45921" w:rsidP="008E76E7">
            <w:r>
              <w:t>1.</w:t>
            </w:r>
          </w:p>
        </w:tc>
        <w:tc>
          <w:tcPr>
            <w:tcW w:w="7791" w:type="dxa"/>
          </w:tcPr>
          <w:p w:rsidR="00A45921" w:rsidRDefault="00A45921" w:rsidP="008E76E7">
            <w:proofErr w:type="gramStart"/>
            <w:r w:rsidRPr="00A45921">
              <w:t>Toxikus</w:t>
            </w:r>
            <w:proofErr w:type="gramEnd"/>
            <w:r w:rsidRPr="00A45921">
              <w:t xml:space="preserve"> hatású növények</w:t>
            </w:r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1.1</w:t>
            </w:r>
          </w:p>
        </w:tc>
        <w:tc>
          <w:tcPr>
            <w:tcW w:w="7791" w:type="dxa"/>
          </w:tcPr>
          <w:p w:rsidR="00A45921" w:rsidRDefault="00A45921" w:rsidP="008E76E7">
            <w:proofErr w:type="spellStart"/>
            <w:r w:rsidRPr="00A45921">
              <w:t>Hepatotoxikus</w:t>
            </w:r>
            <w:proofErr w:type="spellEnd"/>
          </w:p>
        </w:tc>
      </w:tr>
      <w:tr w:rsidR="00476CAF" w:rsidTr="008E76E7">
        <w:tc>
          <w:tcPr>
            <w:tcW w:w="1271" w:type="dxa"/>
          </w:tcPr>
          <w:p w:rsidR="00476CAF" w:rsidRDefault="00476CAF" w:rsidP="008E76E7">
            <w:r>
              <w:t>1.2</w:t>
            </w:r>
          </w:p>
        </w:tc>
        <w:tc>
          <w:tcPr>
            <w:tcW w:w="7791" w:type="dxa"/>
          </w:tcPr>
          <w:p w:rsidR="00476CAF" w:rsidRPr="00A45921" w:rsidRDefault="00476CAF" w:rsidP="008E76E7">
            <w:proofErr w:type="spellStart"/>
            <w:r w:rsidRPr="00476CAF">
              <w:t>Genotoxikus</w:t>
            </w:r>
            <w:proofErr w:type="spellEnd"/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1.3</w:t>
            </w:r>
          </w:p>
        </w:tc>
        <w:tc>
          <w:tcPr>
            <w:tcW w:w="7791" w:type="dxa"/>
          </w:tcPr>
          <w:p w:rsidR="00A45921" w:rsidRDefault="00A45921" w:rsidP="008E76E7">
            <w:r w:rsidRPr="00A45921">
              <w:t>Karcinogén</w:t>
            </w:r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1.4</w:t>
            </w:r>
          </w:p>
        </w:tc>
        <w:tc>
          <w:tcPr>
            <w:tcW w:w="7791" w:type="dxa"/>
          </w:tcPr>
          <w:p w:rsidR="00A45921" w:rsidRDefault="00A45921" w:rsidP="008E76E7">
            <w:proofErr w:type="spellStart"/>
            <w:r w:rsidRPr="00A45921">
              <w:t>Citotoxikus</w:t>
            </w:r>
            <w:proofErr w:type="spellEnd"/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1.5</w:t>
            </w:r>
          </w:p>
        </w:tc>
        <w:tc>
          <w:tcPr>
            <w:tcW w:w="7791" w:type="dxa"/>
          </w:tcPr>
          <w:p w:rsidR="00A45921" w:rsidRDefault="00A45921" w:rsidP="008E76E7">
            <w:proofErr w:type="spellStart"/>
            <w:r w:rsidRPr="00A45921">
              <w:t>Fototoxikus</w:t>
            </w:r>
            <w:proofErr w:type="spellEnd"/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1.6</w:t>
            </w:r>
          </w:p>
        </w:tc>
        <w:tc>
          <w:tcPr>
            <w:tcW w:w="7791" w:type="dxa"/>
          </w:tcPr>
          <w:p w:rsidR="00A45921" w:rsidRDefault="00A45921" w:rsidP="008E76E7">
            <w:proofErr w:type="spellStart"/>
            <w:r w:rsidRPr="00A45921">
              <w:t>Neurotoxikus</w:t>
            </w:r>
            <w:proofErr w:type="spellEnd"/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1.7</w:t>
            </w:r>
          </w:p>
        </w:tc>
        <w:tc>
          <w:tcPr>
            <w:tcW w:w="7791" w:type="dxa"/>
          </w:tcPr>
          <w:p w:rsidR="00A45921" w:rsidRDefault="00A45921" w:rsidP="008E76E7">
            <w:r w:rsidRPr="00A45921">
              <w:t>Mutagén</w:t>
            </w:r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1.8</w:t>
            </w:r>
          </w:p>
        </w:tc>
        <w:tc>
          <w:tcPr>
            <w:tcW w:w="7791" w:type="dxa"/>
          </w:tcPr>
          <w:p w:rsidR="00A45921" w:rsidRDefault="00A45921" w:rsidP="008E76E7">
            <w:proofErr w:type="spellStart"/>
            <w:r w:rsidRPr="00A45921">
              <w:t>Nefrotoxikus</w:t>
            </w:r>
            <w:proofErr w:type="spellEnd"/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1.9</w:t>
            </w:r>
          </w:p>
        </w:tc>
        <w:tc>
          <w:tcPr>
            <w:tcW w:w="7791" w:type="dxa"/>
          </w:tcPr>
          <w:p w:rsidR="00A45921" w:rsidRDefault="00A45921" w:rsidP="008E76E7">
            <w:r w:rsidRPr="00A45921">
              <w:t xml:space="preserve">Egyéb </w:t>
            </w:r>
            <w:proofErr w:type="gramStart"/>
            <w:r w:rsidRPr="00A45921">
              <w:t>toxikus</w:t>
            </w:r>
            <w:proofErr w:type="gramEnd"/>
            <w:r w:rsidRPr="00A45921">
              <w:t xml:space="preserve"> hatás</w:t>
            </w:r>
          </w:p>
        </w:tc>
      </w:tr>
      <w:tr w:rsidR="00A45921" w:rsidTr="008E76E7">
        <w:tc>
          <w:tcPr>
            <w:tcW w:w="1271" w:type="dxa"/>
          </w:tcPr>
          <w:p w:rsidR="00A45921" w:rsidRDefault="00A45921" w:rsidP="008E76E7">
            <w:r>
              <w:t>2.</w:t>
            </w:r>
          </w:p>
        </w:tc>
        <w:tc>
          <w:tcPr>
            <w:tcW w:w="7791" w:type="dxa"/>
          </w:tcPr>
          <w:p w:rsidR="00A45921" w:rsidRDefault="00A45921" w:rsidP="008E76E7">
            <w:r w:rsidRPr="00A45921">
              <w:t xml:space="preserve">A növényhez rendelhető </w:t>
            </w:r>
            <w:proofErr w:type="gramStart"/>
            <w:r w:rsidRPr="00A45921">
              <w:t>indikációs</w:t>
            </w:r>
            <w:proofErr w:type="gramEnd"/>
            <w:r w:rsidRPr="00A45921">
              <w:t xml:space="preserve"> terület, vagy az alkalmazás módja nem felel meg az étrend-kiegészítő definíciójának, ill. orvosi felügyeletet igénylő hatóanyagot tartalmaz</w:t>
            </w:r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3.</w:t>
            </w:r>
          </w:p>
        </w:tc>
        <w:tc>
          <w:tcPr>
            <w:tcW w:w="7791" w:type="dxa"/>
          </w:tcPr>
          <w:p w:rsidR="00A45921" w:rsidRDefault="00A45921" w:rsidP="008E76E7">
            <w:r w:rsidRPr="00A45921">
              <w:t xml:space="preserve">Más tagállam negatív listáján lévő és/vagy más nemzetközi szakértő testület (WHO, EMEA) által kibocsátott állásfoglalások, szakértői vélemények szerint veszélyforrást jelentő növényi </w:t>
            </w:r>
            <w:proofErr w:type="gramStart"/>
            <w:r w:rsidRPr="00A45921">
              <w:t>komponensek</w:t>
            </w:r>
            <w:proofErr w:type="gramEnd"/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4.</w:t>
            </w:r>
          </w:p>
        </w:tc>
        <w:tc>
          <w:tcPr>
            <w:tcW w:w="7791" w:type="dxa"/>
          </w:tcPr>
          <w:p w:rsidR="00A45921" w:rsidRDefault="00A45921" w:rsidP="008E76E7">
            <w:r>
              <w:t>S</w:t>
            </w:r>
            <w:r w:rsidRPr="00A45921">
              <w:t xml:space="preserve">zéleskörű, ismert </w:t>
            </w:r>
            <w:proofErr w:type="gramStart"/>
            <w:r w:rsidRPr="00A45921">
              <w:t>interakciók</w:t>
            </w:r>
            <w:proofErr w:type="gramEnd"/>
            <w:r w:rsidRPr="00A45921">
              <w:t xml:space="preserve"> gyógyszerekkel, élelmiszerekkel, más növényekkel</w:t>
            </w:r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5.</w:t>
            </w:r>
          </w:p>
        </w:tc>
        <w:tc>
          <w:tcPr>
            <w:tcW w:w="7791" w:type="dxa"/>
          </w:tcPr>
          <w:p w:rsidR="00A45921" w:rsidRDefault="00476CAF" w:rsidP="008E76E7">
            <w:r>
              <w:t>S</w:t>
            </w:r>
            <w:r w:rsidR="00A45921" w:rsidRPr="00A45921">
              <w:t>zéleskörű, ismert mellékhatások</w:t>
            </w:r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6.</w:t>
            </w:r>
          </w:p>
        </w:tc>
        <w:tc>
          <w:tcPr>
            <w:tcW w:w="7791" w:type="dxa"/>
          </w:tcPr>
          <w:p w:rsidR="00A45921" w:rsidRDefault="00476CAF" w:rsidP="008E76E7">
            <w:r>
              <w:t>N</w:t>
            </w:r>
            <w:r w:rsidRPr="00476CAF">
              <w:t>em áll rendelkezésre elegendő adat a biztonságosság értékelésre</w:t>
            </w:r>
          </w:p>
        </w:tc>
      </w:tr>
      <w:tr w:rsidR="00A45921" w:rsidTr="008E76E7">
        <w:tc>
          <w:tcPr>
            <w:tcW w:w="1271" w:type="dxa"/>
          </w:tcPr>
          <w:p w:rsidR="00A45921" w:rsidRDefault="00476CAF" w:rsidP="008E76E7">
            <w:r>
              <w:t>7.</w:t>
            </w:r>
          </w:p>
        </w:tc>
        <w:tc>
          <w:tcPr>
            <w:tcW w:w="7791" w:type="dxa"/>
          </w:tcPr>
          <w:p w:rsidR="00A45921" w:rsidRDefault="00476CAF" w:rsidP="008E76E7">
            <w:r>
              <w:t>Ps</w:t>
            </w:r>
            <w:r w:rsidRPr="00476CAF">
              <w:t>zichoaktív, hallucinogén hatású növény</w:t>
            </w:r>
          </w:p>
        </w:tc>
      </w:tr>
    </w:tbl>
    <w:p w:rsidR="008E76E7" w:rsidRDefault="008E76E7" w:rsidP="008E76E7">
      <w:pPr>
        <w:shd w:val="clear" w:color="auto" w:fill="FFFFFF"/>
        <w:spacing w:before="100" w:beforeAutospacing="1" w:after="100" w:afterAutospacing="1" w:line="360" w:lineRule="atLeast"/>
        <w:jc w:val="both"/>
      </w:pPr>
    </w:p>
    <w:p w:rsidR="008E76E7" w:rsidRDefault="008E76E7" w:rsidP="008E76E7">
      <w:pPr>
        <w:shd w:val="clear" w:color="auto" w:fill="FFFFFF"/>
        <w:spacing w:before="100" w:beforeAutospacing="1" w:after="100" w:afterAutospacing="1" w:line="360" w:lineRule="atLeast"/>
        <w:jc w:val="both"/>
      </w:pPr>
    </w:p>
    <w:p w:rsidR="008E76E7" w:rsidRDefault="008E76E7" w:rsidP="008E76E7">
      <w:pPr>
        <w:shd w:val="clear" w:color="auto" w:fill="FFFFFF"/>
        <w:spacing w:before="100" w:beforeAutospacing="1" w:after="100" w:afterAutospacing="1" w:line="360" w:lineRule="atLeast"/>
        <w:jc w:val="both"/>
      </w:pPr>
    </w:p>
    <w:p w:rsidR="008E76E7" w:rsidRDefault="008E76E7" w:rsidP="008E76E7">
      <w:pPr>
        <w:shd w:val="clear" w:color="auto" w:fill="FFFFFF"/>
        <w:spacing w:before="100" w:beforeAutospacing="1" w:after="100" w:afterAutospacing="1" w:line="360" w:lineRule="atLeast"/>
        <w:jc w:val="both"/>
      </w:pPr>
    </w:p>
    <w:p w:rsidR="008E76E7" w:rsidRDefault="008E76E7" w:rsidP="008E76E7">
      <w:pPr>
        <w:shd w:val="clear" w:color="auto" w:fill="FFFFFF"/>
        <w:spacing w:before="100" w:beforeAutospacing="1" w:after="100" w:afterAutospacing="1" w:line="360" w:lineRule="atLeast"/>
        <w:jc w:val="both"/>
      </w:pPr>
    </w:p>
    <w:p w:rsidR="008E76E7" w:rsidRDefault="008E76E7" w:rsidP="008E76E7">
      <w:pPr>
        <w:shd w:val="clear" w:color="auto" w:fill="FFFFFF"/>
        <w:spacing w:before="100" w:beforeAutospacing="1" w:after="100" w:afterAutospacing="1" w:line="360" w:lineRule="atLeast"/>
        <w:jc w:val="both"/>
      </w:pPr>
    </w:p>
    <w:p w:rsidR="008E76E7" w:rsidRPr="008E76E7" w:rsidRDefault="008E76E7" w:rsidP="008E76E7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Segoe UI" w:eastAsia="Times New Roman" w:hAnsi="Segoe UI" w:cs="Segoe UI"/>
          <w:color w:val="383838"/>
          <w:sz w:val="20"/>
          <w:szCs w:val="20"/>
          <w:lang w:eastAsia="hu-HU"/>
        </w:rPr>
      </w:pPr>
    </w:p>
    <w:p w:rsidR="008E76E7" w:rsidRDefault="008E76E7"/>
    <w:sectPr w:rsidR="008E76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CAF" w:rsidRDefault="00476CAF" w:rsidP="00476CAF">
      <w:pPr>
        <w:spacing w:after="0" w:line="240" w:lineRule="auto"/>
      </w:pPr>
      <w:r>
        <w:separator/>
      </w:r>
    </w:p>
  </w:endnote>
  <w:endnote w:type="continuationSeparator" w:id="0">
    <w:p w:rsidR="00476CAF" w:rsidRDefault="00476CAF" w:rsidP="00476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0FF" w:rsidRDefault="00EF30F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0FF" w:rsidRDefault="00EF30FF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0FF" w:rsidRDefault="00EF30F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CAF" w:rsidRDefault="00476CAF" w:rsidP="00476CAF">
      <w:pPr>
        <w:spacing w:after="0" w:line="240" w:lineRule="auto"/>
      </w:pPr>
      <w:r>
        <w:separator/>
      </w:r>
    </w:p>
  </w:footnote>
  <w:footnote w:type="continuationSeparator" w:id="0">
    <w:p w:rsidR="00476CAF" w:rsidRDefault="00476CAF" w:rsidP="00476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0FF" w:rsidRDefault="00EF30F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0FF" w:rsidRDefault="00EF30FF" w:rsidP="00476CAF">
    <w:pPr>
      <w:jc w:val="center"/>
      <w:rPr>
        <w:b/>
      </w:rPr>
    </w:pPr>
    <w:bookmarkStart w:id="0" w:name="_GoBack"/>
    <w:r w:rsidRPr="008E76E7">
      <w:rPr>
        <w:rFonts w:ascii="Times New Roman" w:eastAsia="Times New Roman" w:hAnsi="Times New Roman" w:cs="Times New Roman"/>
        <w:noProof/>
        <w:sz w:val="24"/>
        <w:szCs w:val="24"/>
        <w:lang w:eastAsia="hu-HU"/>
      </w:rPr>
      <w:drawing>
        <wp:anchor distT="0" distB="0" distL="0" distR="0" simplePos="0" relativeHeight="251659264" behindDoc="0" locked="0" layoutInCell="1" allowOverlap="0" wp14:anchorId="4750A391" wp14:editId="7B9FC1FF">
          <wp:simplePos x="0" y="0"/>
          <wp:positionH relativeFrom="page">
            <wp:align>right</wp:align>
          </wp:positionH>
          <wp:positionV relativeFrom="line">
            <wp:posOffset>-445770</wp:posOffset>
          </wp:positionV>
          <wp:extent cx="3333750" cy="2305050"/>
          <wp:effectExtent l="0" t="0" r="0" b="0"/>
          <wp:wrapSquare wrapText="bothSides"/>
          <wp:docPr id="2" name="Kép 2" descr="https://www.ogyei.gov.hu/dynamic/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www.ogyei.gov.hu/dynamic/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0" cy="2305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F30FF" w:rsidRDefault="00EF30FF" w:rsidP="00476CAF">
    <w:pPr>
      <w:jc w:val="center"/>
      <w:rPr>
        <w:b/>
      </w:rPr>
    </w:pPr>
  </w:p>
  <w:p w:rsidR="00EF30FF" w:rsidRDefault="00EF30FF" w:rsidP="00476CAF">
    <w:pPr>
      <w:jc w:val="center"/>
      <w:rPr>
        <w:b/>
      </w:rPr>
    </w:pPr>
  </w:p>
  <w:p w:rsidR="00476CAF" w:rsidRDefault="00476CAF" w:rsidP="00476CAF">
    <w:pPr>
      <w:jc w:val="center"/>
      <w:rPr>
        <w:b/>
      </w:rPr>
    </w:pPr>
    <w:r w:rsidRPr="00476CAF">
      <w:rPr>
        <w:b/>
      </w:rPr>
      <w:t>Az élelmiszerekben, étrend-kiegészítőkben alkalmazásra nem javasolt növények besorolásának szempontjai</w:t>
    </w:r>
  </w:p>
  <w:p w:rsidR="008E76E7" w:rsidRPr="00476CAF" w:rsidRDefault="008E76E7" w:rsidP="00476CAF">
    <w:pPr>
      <w:jc w:val="center"/>
      <w:rPr>
        <w:b/>
      </w:rPr>
    </w:pPr>
  </w:p>
  <w:p w:rsidR="00476CAF" w:rsidRDefault="00476CAF">
    <w:pPr>
      <w:pStyle w:val="lfej"/>
    </w:pPr>
  </w:p>
  <w:p w:rsidR="00476CAF" w:rsidRDefault="00476CAF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0FF" w:rsidRDefault="00EF30FF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921"/>
    <w:rsid w:val="00071321"/>
    <w:rsid w:val="00476CAF"/>
    <w:rsid w:val="006B4A94"/>
    <w:rsid w:val="008E76E7"/>
    <w:rsid w:val="00A45921"/>
    <w:rsid w:val="00AF5341"/>
    <w:rsid w:val="00E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D0DE8"/>
  <w15:chartTrackingRefBased/>
  <w15:docId w15:val="{7313B12D-62B3-44ED-B8D8-E9E87A20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8E76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4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76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6CAF"/>
  </w:style>
  <w:style w:type="paragraph" w:styleId="llb">
    <w:name w:val="footer"/>
    <w:basedOn w:val="Norml"/>
    <w:link w:val="llbChar"/>
    <w:uiPriority w:val="99"/>
    <w:unhideWhenUsed/>
    <w:rsid w:val="00476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6CAF"/>
  </w:style>
  <w:style w:type="character" w:customStyle="1" w:styleId="Cmsor2Char">
    <w:name w:val="Címsor 2 Char"/>
    <w:basedOn w:val="Bekezdsalapbettpusa"/>
    <w:link w:val="Cmsor2"/>
    <w:uiPriority w:val="9"/>
    <w:rsid w:val="008E76E7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8E7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8E76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5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Csengeri Éva</dc:creator>
  <cp:keywords/>
  <dc:description/>
  <cp:lastModifiedBy>Kovács Judit</cp:lastModifiedBy>
  <cp:revision>5</cp:revision>
  <dcterms:created xsi:type="dcterms:W3CDTF">2018-06-21T07:45:00Z</dcterms:created>
  <dcterms:modified xsi:type="dcterms:W3CDTF">2019-08-06T09:47:00Z</dcterms:modified>
</cp:coreProperties>
</file>